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98461" w14:textId="77777777" w:rsidR="00853AFE" w:rsidRDefault="0041427B">
      <w:pPr>
        <w:spacing w:line="240" w:lineRule="auto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Data Analysis: Face Masks</w:t>
      </w:r>
    </w:p>
    <w:p w14:paraId="2C4856B4" w14:textId="77777777" w:rsidR="00853AFE" w:rsidRDefault="0041427B">
      <w:pPr>
        <w:spacing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Name____________________</w:t>
      </w:r>
    </w:p>
    <w:p w14:paraId="6E330C95" w14:textId="418D14C6" w:rsidR="00853AFE" w:rsidRDefault="0041427B">
      <w:pPr>
        <w:spacing w:after="160" w:line="240" w:lineRule="auto"/>
        <w:ind w:left="5040" w:firstLine="720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           </w:t>
      </w:r>
    </w:p>
    <w:p w14:paraId="37769E20" w14:textId="77777777" w:rsidR="00853AFE" w:rsidRDefault="0041427B">
      <w:p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  <w:u w:val="single"/>
        </w:rPr>
        <w:t>Learning Target</w:t>
      </w:r>
      <w:r>
        <w:rPr>
          <w:color w:val="000000"/>
          <w:sz w:val="24"/>
          <w:szCs w:val="24"/>
          <w:highlight w:val="white"/>
        </w:rPr>
        <w:t xml:space="preserve">: </w:t>
      </w:r>
      <w:r>
        <w:rPr>
          <w:color w:val="000000"/>
          <w:sz w:val="24"/>
          <w:szCs w:val="24"/>
        </w:rPr>
        <w:t>I can use evidence to explain effectiveness of different measures used to reduce the transmission of a virus. </w:t>
      </w:r>
    </w:p>
    <w:p w14:paraId="5C9CFDFA" w14:textId="77777777" w:rsidR="00853AFE" w:rsidRDefault="00853AFE">
      <w:pPr>
        <w:spacing w:line="240" w:lineRule="auto"/>
        <w:rPr>
          <w:sz w:val="24"/>
          <w:szCs w:val="24"/>
        </w:rPr>
      </w:pPr>
    </w:p>
    <w:p w14:paraId="0DC83D2F" w14:textId="77777777" w:rsidR="00853AFE" w:rsidRDefault="0041427B">
      <w:pPr>
        <w:spacing w:after="160" w:line="24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  <w:u w:val="single"/>
        </w:rPr>
        <w:t>Question</w:t>
      </w:r>
      <w:r>
        <w:rPr>
          <w:color w:val="000000"/>
          <w:sz w:val="24"/>
          <w:szCs w:val="24"/>
          <w:highlight w:val="white"/>
        </w:rPr>
        <w:t>: Why does the Center for Disease Control (CDC) recommend the use of face masks in public areas where social distancing is not possible?</w:t>
      </w:r>
    </w:p>
    <w:p w14:paraId="55DFF3FD" w14:textId="77777777" w:rsidR="00853AFE" w:rsidRDefault="0041427B">
      <w:pPr>
        <w:spacing w:after="160" w:line="240" w:lineRule="auto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  <w:u w:val="single"/>
        </w:rPr>
        <w:t>Claim:</w:t>
      </w:r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The </w:t>
      </w:r>
      <w:hyperlink r:id="rId6">
        <w:r>
          <w:rPr>
            <w:color w:val="7030A0"/>
            <w:sz w:val="24"/>
            <w:szCs w:val="24"/>
            <w:highlight w:val="white"/>
            <w:u w:val="single"/>
          </w:rPr>
          <w:t>CDC</w:t>
        </w:r>
      </w:hyperlink>
      <w:r>
        <w:rPr>
          <w:color w:val="000000"/>
          <w:sz w:val="24"/>
          <w:szCs w:val="24"/>
          <w:highlight w:val="white"/>
        </w:rPr>
        <w:t xml:space="preserve"> (Center for Disease Control) states that </w:t>
      </w:r>
      <w:r>
        <w:rPr>
          <w:color w:val="000000"/>
          <w:sz w:val="24"/>
          <w:szCs w:val="24"/>
          <w:highlight w:val="white"/>
          <w:u w:val="single"/>
        </w:rPr>
        <w:t>cloth face coverings will help prevent people who have COVID-19 from spreading the viru</w:t>
      </w:r>
      <w:r>
        <w:rPr>
          <w:color w:val="000000"/>
          <w:sz w:val="24"/>
          <w:szCs w:val="24"/>
          <w:highlight w:val="white"/>
          <w:u w:val="single"/>
        </w:rPr>
        <w:t>s to others</w:t>
      </w:r>
      <w:r>
        <w:rPr>
          <w:color w:val="000000"/>
          <w:sz w:val="24"/>
          <w:szCs w:val="24"/>
          <w:highlight w:val="white"/>
        </w:rPr>
        <w:t xml:space="preserve">. </w:t>
      </w:r>
    </w:p>
    <w:p w14:paraId="0BA0086E" w14:textId="77777777" w:rsidR="00853AFE" w:rsidRDefault="00853AFE">
      <w:pPr>
        <w:spacing w:after="160"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p w14:paraId="15701D6F" w14:textId="77777777" w:rsidR="00853AFE" w:rsidRDefault="00414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Describe how the evidence from each experiment below supports the CDC claim. </w:t>
      </w:r>
    </w:p>
    <w:p w14:paraId="0925EB04" w14:textId="77777777" w:rsidR="00853AFE" w:rsidRDefault="0041427B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Experiment 1</w:t>
      </w:r>
      <w:r>
        <w:rPr>
          <w:color w:val="000000"/>
          <w:sz w:val="24"/>
          <w:szCs w:val="24"/>
          <w:highlight w:val="white"/>
        </w:rPr>
        <w:t xml:space="preserve"> (</w:t>
      </w:r>
      <w:hyperlink r:id="rId7">
        <w:r>
          <w:rPr>
            <w:color w:val="642A8F"/>
            <w:sz w:val="24"/>
            <w:szCs w:val="24"/>
            <w:u w:val="single"/>
          </w:rPr>
          <w:t xml:space="preserve">N </w:t>
        </w:r>
        <w:proofErr w:type="spellStart"/>
        <w:r>
          <w:rPr>
            <w:color w:val="642A8F"/>
            <w:sz w:val="24"/>
            <w:szCs w:val="24"/>
            <w:u w:val="single"/>
          </w:rPr>
          <w:t>Engl</w:t>
        </w:r>
        <w:proofErr w:type="spellEnd"/>
        <w:r>
          <w:rPr>
            <w:color w:val="642A8F"/>
            <w:sz w:val="24"/>
            <w:szCs w:val="24"/>
            <w:u w:val="single"/>
          </w:rPr>
          <w:t xml:space="preserve"> J Med</w:t>
        </w:r>
      </w:hyperlink>
      <w:r>
        <w:rPr>
          <w:color w:val="000000"/>
          <w:sz w:val="24"/>
          <w:szCs w:val="24"/>
        </w:rPr>
        <w:t>. 2020 Apr 15. Visualizing Speech-Generated Oral Fluid Droplets with Laser Light Scattering)</w:t>
      </w:r>
    </w:p>
    <w:p w14:paraId="0EB5BB11" w14:textId="77777777" w:rsidR="00853AFE" w:rsidRDefault="00853AFE">
      <w:pPr>
        <w:shd w:val="clear" w:color="auto" w:fill="FFFFFF"/>
        <w:spacing w:line="240" w:lineRule="auto"/>
        <w:rPr>
          <w:sz w:val="24"/>
          <w:szCs w:val="24"/>
        </w:rPr>
      </w:pPr>
    </w:p>
    <w:p w14:paraId="6CD64102" w14:textId="77777777" w:rsidR="00853AFE" w:rsidRDefault="0041427B">
      <w:pPr>
        <w:spacing w:after="16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In this experiment, a man speaks the words “Stay Healthy” into a closed box.  As exhaled droplets pass a laser light, the droplets show up as flashes and a comput</w:t>
      </w:r>
      <w:r>
        <w:rPr>
          <w:color w:val="000000"/>
          <w:sz w:val="24"/>
          <w:szCs w:val="24"/>
          <w:highlight w:val="white"/>
        </w:rPr>
        <w:t>er counts them.  After doing this 3 times, he repeats the experiment but covers his mouth with a slightly damp cloth.  </w:t>
      </w:r>
    </w:p>
    <w:p w14:paraId="7288CEA7" w14:textId="77777777" w:rsidR="00853AFE" w:rsidRDefault="0041427B">
      <w:pPr>
        <w:spacing w:after="160" w:line="240" w:lineRule="auto"/>
        <w:rPr>
          <w:color w:val="7030A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a) Video data from the experiment: </w:t>
      </w:r>
      <w:hyperlink r:id="rId8">
        <w:r>
          <w:rPr>
            <w:color w:val="7030A0"/>
            <w:sz w:val="24"/>
            <w:szCs w:val="24"/>
            <w:u w:val="single"/>
          </w:rPr>
          <w:t>https://www.nejm.org/doi/full/1</w:t>
        </w:r>
        <w:r>
          <w:rPr>
            <w:color w:val="7030A0"/>
            <w:sz w:val="24"/>
            <w:szCs w:val="24"/>
            <w:u w:val="single"/>
          </w:rPr>
          <w:t>0.1056/NEJMc2007800</w:t>
        </w:r>
      </w:hyperlink>
    </w:p>
    <w:p w14:paraId="056CD049" w14:textId="77777777" w:rsidR="00853AFE" w:rsidRDefault="0041427B">
      <w:pPr>
        <w:spacing w:line="240" w:lineRule="auto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highlight w:val="white"/>
          <w:u w:val="single"/>
        </w:rPr>
        <w:t>Evidence:</w:t>
      </w:r>
    </w:p>
    <w:p w14:paraId="3A7F3E7C" w14:textId="77777777" w:rsidR="00853AFE" w:rsidRDefault="00853AFE">
      <w:pPr>
        <w:spacing w:after="240" w:line="240" w:lineRule="auto"/>
        <w:rPr>
          <w:sz w:val="24"/>
          <w:szCs w:val="24"/>
        </w:rPr>
      </w:pPr>
    </w:p>
    <w:p w14:paraId="3E8CFD34" w14:textId="77777777" w:rsidR="00853AFE" w:rsidRDefault="00853AFE">
      <w:pPr>
        <w:spacing w:after="240" w:line="240" w:lineRule="auto"/>
        <w:rPr>
          <w:sz w:val="24"/>
          <w:szCs w:val="24"/>
        </w:rPr>
      </w:pPr>
    </w:p>
    <w:p w14:paraId="41DA8BC8" w14:textId="77777777" w:rsidR="00853AFE" w:rsidRDefault="0041427B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b) The graph shows the flash count each of the 3 times the man spoke. Peaks indicate spoken words with no cloth. The number of flashes was highest (arrow) when the “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>” sound in the word “healthy” was pronounced. The lower line on the graph shows the resul</w:t>
      </w:r>
      <w:r>
        <w:rPr>
          <w:sz w:val="24"/>
          <w:szCs w:val="24"/>
        </w:rPr>
        <w:t>ts when the speaker’s mouth was covered with a cloth. 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C03710" wp14:editId="7E0D267E">
            <wp:simplePos x="0" y="0"/>
            <wp:positionH relativeFrom="column">
              <wp:posOffset>3429000</wp:posOffset>
            </wp:positionH>
            <wp:positionV relativeFrom="paragraph">
              <wp:posOffset>737235</wp:posOffset>
            </wp:positionV>
            <wp:extent cx="2400300" cy="228790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8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3153F7" w14:textId="77777777" w:rsidR="00853AFE" w:rsidRDefault="0041427B">
      <w:pPr>
        <w:spacing w:after="160" w:line="240" w:lineRule="auto"/>
        <w:rPr>
          <w:color w:val="000000"/>
          <w:sz w:val="24"/>
          <w:szCs w:val="24"/>
          <w:highlight w:val="white"/>
          <w:u w:val="single"/>
        </w:rPr>
      </w:pPr>
      <w:r>
        <w:rPr>
          <w:color w:val="000000"/>
          <w:sz w:val="24"/>
          <w:szCs w:val="24"/>
          <w:highlight w:val="white"/>
          <w:u w:val="single"/>
        </w:rPr>
        <w:t>Evidence:</w:t>
      </w:r>
    </w:p>
    <w:p w14:paraId="176F228B" w14:textId="77777777" w:rsidR="00853AFE" w:rsidRDefault="0041427B">
      <w:pPr>
        <w:rPr>
          <w:b/>
          <w:color w:val="000000"/>
          <w:sz w:val="24"/>
          <w:szCs w:val="24"/>
          <w:highlight w:val="white"/>
        </w:rPr>
      </w:pPr>
      <w:r>
        <w:br w:type="page"/>
      </w:r>
    </w:p>
    <w:p w14:paraId="1D8CF30F" w14:textId="77777777" w:rsidR="00853AFE" w:rsidRDefault="0041427B">
      <w:pPr>
        <w:spacing w:after="16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lastRenderedPageBreak/>
        <w:t>Experiment 2</w:t>
      </w:r>
      <w:r>
        <w:rPr>
          <w:color w:val="000000"/>
          <w:sz w:val="24"/>
          <w:szCs w:val="24"/>
        </w:rPr>
        <w:t xml:space="preserve"> (</w:t>
      </w:r>
      <w:hyperlink r:id="rId10">
        <w:r>
          <w:rPr>
            <w:color w:val="7030A0"/>
            <w:sz w:val="24"/>
            <w:szCs w:val="24"/>
            <w:u w:val="single"/>
          </w:rPr>
          <w:t>J Med Virology</w:t>
        </w:r>
      </w:hyperlink>
      <w:r>
        <w:rPr>
          <w:color w:val="000000"/>
          <w:sz w:val="24"/>
          <w:szCs w:val="24"/>
        </w:rPr>
        <w:t>. 2020 Mar 25.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>Potential utilities of mask‐wearing and instant hand hygiene for fightin</w:t>
      </w:r>
      <w:r>
        <w:rPr>
          <w:color w:val="000000"/>
          <w:sz w:val="24"/>
          <w:szCs w:val="24"/>
        </w:rPr>
        <w:t>g SARS‐CoV‐2 Qing‐Xia Ma College of Veterinary Medicine, Qingdao Agricultural University, Qingdao, China)</w:t>
      </w:r>
    </w:p>
    <w:p w14:paraId="435541A5" w14:textId="77777777" w:rsidR="00853AFE" w:rsidRDefault="00853AFE">
      <w:pPr>
        <w:spacing w:line="240" w:lineRule="auto"/>
        <w:rPr>
          <w:b/>
          <w:sz w:val="24"/>
          <w:szCs w:val="24"/>
        </w:rPr>
      </w:pPr>
    </w:p>
    <w:p w14:paraId="38C41D73" w14:textId="77777777" w:rsidR="00853AFE" w:rsidRDefault="0041427B">
      <w:pPr>
        <w:spacing w:after="160" w:line="24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c) In this experiment, a device was created to mimic human breathing through a mask.  Avian flu virus particles were dissolved in water and “nebulized” to 3-5 micrometers in size. These passed into one of 4 syringes, each covered with a different mask mate</w:t>
      </w:r>
      <w:r>
        <w:rPr>
          <w:color w:val="000000"/>
          <w:sz w:val="24"/>
          <w:szCs w:val="24"/>
          <w:highlight w:val="white"/>
        </w:rPr>
        <w:t>rial.  One layer of polyester cloth was used as a control group. The syringes brought in air by moving the plunger in/out 100 times.  This modeled standing next to someone who was very contagious for several minutes.  Any virus that passed the mask was cau</w:t>
      </w:r>
      <w:r>
        <w:rPr>
          <w:color w:val="000000"/>
          <w:sz w:val="24"/>
          <w:szCs w:val="24"/>
          <w:highlight w:val="white"/>
        </w:rPr>
        <w:t>ght in a sponge, which was then tested for amount of virus using a PCR test.  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98AAD21" wp14:editId="3820A07B">
            <wp:simplePos x="0" y="0"/>
            <wp:positionH relativeFrom="column">
              <wp:posOffset>3142615</wp:posOffset>
            </wp:positionH>
            <wp:positionV relativeFrom="paragraph">
              <wp:posOffset>6985</wp:posOffset>
            </wp:positionV>
            <wp:extent cx="2800985" cy="2438400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AA9BB1" w14:textId="77777777" w:rsidR="00853AFE" w:rsidRDefault="0041427B">
      <w:pPr>
        <w:spacing w:before="308" w:after="154" w:line="240" w:lineRule="auto"/>
        <w:rPr>
          <w:sz w:val="24"/>
          <w:szCs w:val="24"/>
        </w:rPr>
      </w:pPr>
      <w:r>
        <w:rPr>
          <w:b/>
          <w:sz w:val="24"/>
          <w:szCs w:val="24"/>
        </w:rPr>
        <w:t>Table 1.</w:t>
      </w:r>
      <w:r>
        <w:rPr>
          <w:color w:val="000000"/>
          <w:sz w:val="24"/>
          <w:szCs w:val="24"/>
        </w:rPr>
        <w:t xml:space="preserve"> Percentage of Avian Influenza Virus blocked by masks </w:t>
      </w:r>
    </w:p>
    <w:tbl>
      <w:tblPr>
        <w:tblStyle w:val="a"/>
        <w:tblW w:w="6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4777"/>
      </w:tblGrid>
      <w:tr w:rsidR="00853AFE" w14:paraId="77078CC6" w14:textId="77777777">
        <w:trPr>
          <w:trHeight w:val="299"/>
        </w:trPr>
        <w:tc>
          <w:tcPr>
            <w:tcW w:w="1620" w:type="dx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 w14:paraId="6A23CA1D" w14:textId="77777777" w:rsidR="00853AFE" w:rsidRDefault="00853A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77" w:type="dx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</w:tcPr>
          <w:p w14:paraId="7A0D9B30" w14:textId="77777777" w:rsidR="00853AFE" w:rsidRDefault="004142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Percentage blocked </w:t>
            </w:r>
            <w:r>
              <w:rPr>
                <w:color w:val="000000"/>
                <w:sz w:val="24"/>
                <w:szCs w:val="24"/>
              </w:rPr>
              <w:t>(95% Confidence Interval)</w:t>
            </w:r>
          </w:p>
        </w:tc>
      </w:tr>
      <w:tr w:rsidR="00853AFE" w14:paraId="4192E97D" w14:textId="77777777">
        <w:trPr>
          <w:trHeight w:val="285"/>
        </w:trPr>
        <w:tc>
          <w:tcPr>
            <w:tcW w:w="1620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7B0905F" w14:textId="77777777" w:rsidR="00853AFE" w:rsidRDefault="004142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N95 mask</w:t>
            </w:r>
          </w:p>
        </w:tc>
        <w:tc>
          <w:tcPr>
            <w:tcW w:w="4777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B9F83DF" w14:textId="77777777" w:rsidR="00853AFE" w:rsidRDefault="004142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99.98%</w:t>
            </w:r>
            <w:r>
              <w:rPr>
                <w:color w:val="000000"/>
                <w:sz w:val="24"/>
                <w:szCs w:val="24"/>
              </w:rPr>
              <w:t xml:space="preserve"> (99.98%‐99.99%)</w:t>
            </w:r>
          </w:p>
        </w:tc>
      </w:tr>
      <w:tr w:rsidR="00853AFE" w14:paraId="1EBCDBC4" w14:textId="77777777">
        <w:trPr>
          <w:trHeight w:val="299"/>
        </w:trPr>
        <w:tc>
          <w:tcPr>
            <w:tcW w:w="1620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C143455" w14:textId="77777777" w:rsidR="00853AFE" w:rsidRDefault="004142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Medical mask</w:t>
            </w:r>
          </w:p>
        </w:tc>
        <w:tc>
          <w:tcPr>
            <w:tcW w:w="4777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E286523" w14:textId="77777777" w:rsidR="00853AFE" w:rsidRDefault="004142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97.14%</w:t>
            </w:r>
            <w:r>
              <w:rPr>
                <w:color w:val="000000"/>
                <w:sz w:val="24"/>
                <w:szCs w:val="24"/>
              </w:rPr>
              <w:t xml:space="preserve"> (94.36%‐98.55%)</w:t>
            </w:r>
          </w:p>
        </w:tc>
      </w:tr>
      <w:tr w:rsidR="00853AFE" w14:paraId="335B106E" w14:textId="77777777">
        <w:trPr>
          <w:trHeight w:val="585"/>
        </w:trPr>
        <w:tc>
          <w:tcPr>
            <w:tcW w:w="1620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E479EFB" w14:textId="77777777" w:rsidR="00853AFE" w:rsidRDefault="004142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Homemade mask</w:t>
            </w:r>
          </w:p>
        </w:tc>
        <w:tc>
          <w:tcPr>
            <w:tcW w:w="4777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CAAE68A" w14:textId="77777777" w:rsidR="00853AFE" w:rsidRDefault="004142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95.15%</w:t>
            </w:r>
            <w:r>
              <w:rPr>
                <w:color w:val="000000"/>
                <w:sz w:val="24"/>
                <w:szCs w:val="24"/>
              </w:rPr>
              <w:t xml:space="preserve"> (90.97%‐97.39</w:t>
            </w:r>
            <w:proofErr w:type="gramStart"/>
            <w:r>
              <w:rPr>
                <w:color w:val="000000"/>
                <w:sz w:val="24"/>
                <w:szCs w:val="24"/>
              </w:rPr>
              <w:t>%)  (</w:t>
            </w:r>
            <w:proofErr w:type="gramEnd"/>
            <w:r>
              <w:rPr>
                <w:color w:val="000000"/>
                <w:sz w:val="24"/>
                <w:szCs w:val="24"/>
              </w:rPr>
              <w:t>made with 1 layer cloth and a 4 layer paper towel)</w:t>
            </w:r>
          </w:p>
        </w:tc>
      </w:tr>
    </w:tbl>
    <w:p w14:paraId="47920CB3" w14:textId="77777777" w:rsidR="00853AFE" w:rsidRDefault="00853AFE">
      <w:pPr>
        <w:spacing w:after="160" w:line="240" w:lineRule="auto"/>
        <w:rPr>
          <w:color w:val="000000"/>
          <w:sz w:val="24"/>
          <w:szCs w:val="24"/>
          <w:u w:val="single"/>
        </w:rPr>
      </w:pPr>
    </w:p>
    <w:p w14:paraId="48FE0678" w14:textId="77777777" w:rsidR="00853AFE" w:rsidRDefault="0041427B">
      <w:pPr>
        <w:spacing w:after="160" w:line="240" w:lineRule="auto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highlight w:val="white"/>
          <w:u w:val="single"/>
        </w:rPr>
        <w:t>Evidence:</w:t>
      </w:r>
    </w:p>
    <w:p w14:paraId="544B0275" w14:textId="77777777" w:rsidR="00853AFE" w:rsidRDefault="00853AFE">
      <w:pPr>
        <w:spacing w:line="240" w:lineRule="auto"/>
        <w:rPr>
          <w:sz w:val="24"/>
          <w:szCs w:val="24"/>
        </w:rPr>
      </w:pPr>
    </w:p>
    <w:p w14:paraId="5CAA2CAD" w14:textId="77777777" w:rsidR="00853AFE" w:rsidRDefault="0041427B">
      <w:pPr>
        <w:spacing w:after="160" w:line="240" w:lineRule="auto"/>
        <w:rPr>
          <w:sz w:val="24"/>
          <w:szCs w:val="24"/>
        </w:rPr>
      </w:pPr>
      <w:r>
        <w:rPr>
          <w:color w:val="FF0000"/>
          <w:sz w:val="24"/>
          <w:szCs w:val="24"/>
          <w:highlight w:val="white"/>
        </w:rPr>
        <w:t> </w:t>
      </w:r>
    </w:p>
    <w:p w14:paraId="0780D174" w14:textId="77777777" w:rsidR="00853AFE" w:rsidRDefault="00414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Write a CER paragraph that supports the CDC claim. Restate the claim, list the key evidence, and explain how the evidence supports the claim. </w:t>
      </w:r>
    </w:p>
    <w:p w14:paraId="73EFF221" w14:textId="77777777" w:rsidR="00853AFE" w:rsidRDefault="0041427B">
      <w:pPr>
        <w:spacing w:before="308" w:after="154" w:line="240" w:lineRule="auto"/>
        <w:rPr>
          <w:color w:val="000000"/>
          <w:sz w:val="24"/>
          <w:szCs w:val="24"/>
          <w:highlight w:val="white"/>
          <w:u w:val="single"/>
        </w:rPr>
      </w:pPr>
      <w:r>
        <w:rPr>
          <w:color w:val="000000"/>
          <w:sz w:val="24"/>
          <w:szCs w:val="24"/>
          <w:highlight w:val="white"/>
          <w:u w:val="single"/>
        </w:rPr>
        <w:t>CDC Claim:</w:t>
      </w:r>
    </w:p>
    <w:p w14:paraId="5728D585" w14:textId="77777777" w:rsidR="00853AFE" w:rsidRDefault="00853AFE">
      <w:pPr>
        <w:spacing w:line="240" w:lineRule="auto"/>
        <w:rPr>
          <w:color w:val="000000"/>
          <w:sz w:val="24"/>
          <w:szCs w:val="24"/>
          <w:highlight w:val="white"/>
        </w:rPr>
      </w:pPr>
    </w:p>
    <w:p w14:paraId="54944122" w14:textId="77777777" w:rsidR="00853AFE" w:rsidRDefault="0041427B">
      <w:pPr>
        <w:spacing w:before="308" w:after="154" w:line="240" w:lineRule="auto"/>
        <w:rPr>
          <w:color w:val="000000"/>
          <w:sz w:val="24"/>
          <w:szCs w:val="24"/>
          <w:highlight w:val="white"/>
          <w:u w:val="single"/>
        </w:rPr>
      </w:pPr>
      <w:r>
        <w:rPr>
          <w:color w:val="000000"/>
          <w:sz w:val="24"/>
          <w:szCs w:val="24"/>
          <w:highlight w:val="white"/>
          <w:u w:val="single"/>
        </w:rPr>
        <w:t>Evidence:</w:t>
      </w:r>
    </w:p>
    <w:p w14:paraId="56938BD1" w14:textId="77777777" w:rsidR="00853AFE" w:rsidRDefault="00853AFE">
      <w:pPr>
        <w:spacing w:line="240" w:lineRule="auto"/>
        <w:rPr>
          <w:color w:val="000000"/>
          <w:sz w:val="24"/>
          <w:szCs w:val="24"/>
          <w:highlight w:val="white"/>
        </w:rPr>
      </w:pPr>
    </w:p>
    <w:p w14:paraId="7567C24A" w14:textId="77777777" w:rsidR="00853AFE" w:rsidRDefault="0041427B">
      <w:pPr>
        <w:spacing w:before="308" w:after="154" w:line="240" w:lineRule="auto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highlight w:val="white"/>
          <w:u w:val="single"/>
        </w:rPr>
        <w:t>Reasoning:</w:t>
      </w:r>
    </w:p>
    <w:p w14:paraId="28958A45" w14:textId="77777777" w:rsidR="00853AFE" w:rsidRDefault="0041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Extension Activity: The Math Behind Masks</w:t>
      </w:r>
    </w:p>
    <w:p w14:paraId="0BE63670" w14:textId="77777777" w:rsidR="00853AFE" w:rsidRDefault="00853AFE">
      <w:pPr>
        <w:rPr>
          <w:b/>
          <w:sz w:val="24"/>
          <w:szCs w:val="24"/>
        </w:rPr>
      </w:pPr>
    </w:p>
    <w:p w14:paraId="19C31119" w14:textId="77777777" w:rsidR="00853AFE" w:rsidRDefault="0041427B">
      <w:pPr>
        <w:rPr>
          <w:sz w:val="24"/>
          <w:szCs w:val="24"/>
        </w:rPr>
      </w:pPr>
      <w:r>
        <w:rPr>
          <w:sz w:val="24"/>
          <w:szCs w:val="24"/>
        </w:rPr>
        <w:t xml:space="preserve">Face masks reduce the transmission of a virus by helping to </w:t>
      </w:r>
      <w:r>
        <w:rPr>
          <w:sz w:val="24"/>
          <w:szCs w:val="24"/>
          <w:u w:val="single"/>
        </w:rPr>
        <w:t>protect both the wearer and the people around them</w:t>
      </w:r>
      <w:r>
        <w:rPr>
          <w:sz w:val="24"/>
          <w:szCs w:val="24"/>
        </w:rPr>
        <w:t>. Widespread mask use could stop the spread of Covid-19. You will explore an interactive website that d</w:t>
      </w:r>
      <w:r>
        <w:rPr>
          <w:sz w:val="24"/>
          <w:szCs w:val="24"/>
        </w:rPr>
        <w:t xml:space="preserve">emonstrates the “Multiplicative Power of Masks” to answer the following questions. </w:t>
      </w:r>
    </w:p>
    <w:p w14:paraId="6B73BE93" w14:textId="77777777" w:rsidR="00853AFE" w:rsidRDefault="00853AFE">
      <w:pPr>
        <w:rPr>
          <w:sz w:val="24"/>
          <w:szCs w:val="24"/>
        </w:rPr>
      </w:pPr>
    </w:p>
    <w:p w14:paraId="52630D14" w14:textId="77777777" w:rsidR="00853AFE" w:rsidRDefault="00414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7030A0"/>
          <w:sz w:val="24"/>
          <w:szCs w:val="24"/>
        </w:rPr>
      </w:pPr>
      <w:r>
        <w:rPr>
          <w:color w:val="000000"/>
          <w:sz w:val="24"/>
          <w:szCs w:val="24"/>
        </w:rPr>
        <w:t xml:space="preserve">Go to the website: </w:t>
      </w:r>
      <w:hyperlink r:id="rId12">
        <w:r>
          <w:rPr>
            <w:color w:val="7030A0"/>
            <w:sz w:val="24"/>
            <w:szCs w:val="24"/>
            <w:u w:val="single"/>
          </w:rPr>
          <w:t>https://aatishb.com/maskmath/</w:t>
        </w:r>
      </w:hyperlink>
    </w:p>
    <w:p w14:paraId="3CF9A5E3" w14:textId="77777777" w:rsidR="00853AFE" w:rsidRDefault="004142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Watch the video “Why Masks Work BETTER Than You Think”</w:t>
      </w:r>
    </w:p>
    <w:p w14:paraId="505DC556" w14:textId="77777777" w:rsidR="00853AFE" w:rsidRDefault="004142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Skim through the interactive essay and explore what happens when you change the simulation settings</w:t>
      </w:r>
    </w:p>
    <w:p w14:paraId="38686635" w14:textId="77777777" w:rsidR="00853AFE" w:rsidRDefault="00853AFE">
      <w:pPr>
        <w:rPr>
          <w:sz w:val="24"/>
          <w:szCs w:val="24"/>
        </w:rPr>
      </w:pPr>
    </w:p>
    <w:p w14:paraId="1825E3A9" w14:textId="77777777" w:rsidR="00853AFE" w:rsidRDefault="00414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  <w:sz w:val="24"/>
          <w:szCs w:val="24"/>
        </w:rPr>
        <w:t xml:space="preserve">Scroll to the section titled “How </w:t>
      </w:r>
      <w:proofErr w:type="gramStart"/>
      <w:r>
        <w:rPr>
          <w:color w:val="000000"/>
          <w:sz w:val="24"/>
          <w:szCs w:val="24"/>
        </w:rPr>
        <w:t>To</w:t>
      </w:r>
      <w:proofErr w:type="gramEnd"/>
      <w:r>
        <w:rPr>
          <w:color w:val="000000"/>
          <w:sz w:val="24"/>
          <w:szCs w:val="24"/>
        </w:rPr>
        <w:t xml:space="preserve"> Stop An Epidemic” (about ¾ of the page down). Find the simulati</w:t>
      </w:r>
      <w:r>
        <w:rPr>
          <w:color w:val="000000"/>
          <w:sz w:val="24"/>
          <w:szCs w:val="24"/>
        </w:rPr>
        <w:t>on titled “How Masks Reduce R</w:t>
      </w:r>
      <w:r>
        <w:rPr>
          <w:color w:val="000000"/>
          <w:sz w:val="24"/>
          <w:szCs w:val="24"/>
          <w:vertAlign w:val="subscript"/>
        </w:rPr>
        <w:t>0</w:t>
      </w:r>
      <w:r>
        <w:rPr>
          <w:color w:val="000000"/>
          <w:sz w:val="24"/>
          <w:szCs w:val="24"/>
        </w:rPr>
        <w:t>.” R</w:t>
      </w:r>
      <w:r>
        <w:rPr>
          <w:color w:val="000000"/>
          <w:sz w:val="24"/>
          <w:szCs w:val="24"/>
          <w:vertAlign w:val="subscript"/>
        </w:rPr>
        <w:t xml:space="preserve">0 </w:t>
      </w:r>
      <w:r>
        <w:rPr>
          <w:color w:val="000000"/>
          <w:sz w:val="24"/>
          <w:szCs w:val="24"/>
        </w:rPr>
        <w:t>is the average number of people that a contagious person will infect. For Covid-19, R</w:t>
      </w:r>
      <w:r>
        <w:rPr>
          <w:color w:val="000000"/>
          <w:sz w:val="24"/>
          <w:szCs w:val="24"/>
          <w:vertAlign w:val="subscript"/>
        </w:rPr>
        <w:t xml:space="preserve">0 </w:t>
      </w:r>
      <w:r>
        <w:rPr>
          <w:color w:val="000000"/>
          <w:sz w:val="24"/>
          <w:szCs w:val="24"/>
        </w:rPr>
        <w:t xml:space="preserve">is about 2.5. </w:t>
      </w:r>
    </w:p>
    <w:p w14:paraId="009B8D29" w14:textId="77777777" w:rsidR="00853AFE" w:rsidRDefault="004142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must R</w:t>
      </w:r>
      <w:r>
        <w:rPr>
          <w:color w:val="000000"/>
          <w:sz w:val="24"/>
          <w:szCs w:val="24"/>
          <w:vertAlign w:val="subscript"/>
        </w:rPr>
        <w:t xml:space="preserve">0 </w:t>
      </w:r>
      <w:r>
        <w:rPr>
          <w:color w:val="000000"/>
          <w:sz w:val="24"/>
          <w:szCs w:val="24"/>
        </w:rPr>
        <w:t>be less than 1 to slow the spread of Covid-19?</w:t>
      </w:r>
    </w:p>
    <w:p w14:paraId="6A830B4C" w14:textId="77777777" w:rsidR="00853AFE" w:rsidRDefault="00853AFE">
      <w:pPr>
        <w:rPr>
          <w:sz w:val="24"/>
          <w:szCs w:val="24"/>
        </w:rPr>
      </w:pPr>
    </w:p>
    <w:p w14:paraId="405565A9" w14:textId="77777777" w:rsidR="00853AFE" w:rsidRDefault="00853AFE">
      <w:pPr>
        <w:rPr>
          <w:sz w:val="24"/>
          <w:szCs w:val="24"/>
        </w:rPr>
      </w:pPr>
    </w:p>
    <w:p w14:paraId="2729DDC9" w14:textId="77777777" w:rsidR="00853AFE" w:rsidRDefault="004142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 R</w:t>
      </w:r>
      <w:r>
        <w:rPr>
          <w:color w:val="000000"/>
          <w:sz w:val="24"/>
          <w:szCs w:val="24"/>
          <w:vertAlign w:val="subscript"/>
        </w:rPr>
        <w:t xml:space="preserve">0 </w:t>
      </w:r>
      <w:r>
        <w:rPr>
          <w:color w:val="000000"/>
          <w:sz w:val="24"/>
          <w:szCs w:val="24"/>
        </w:rPr>
        <w:t>to 2.5. Assuming that masks are properly fitted, approximately what percentage of people need to wear masks to reduce R</w:t>
      </w:r>
      <w:r>
        <w:rPr>
          <w:color w:val="000000"/>
          <w:sz w:val="24"/>
          <w:szCs w:val="24"/>
          <w:vertAlign w:val="subscript"/>
        </w:rPr>
        <w:t>0</w:t>
      </w:r>
      <w:r>
        <w:rPr>
          <w:color w:val="000000"/>
          <w:sz w:val="24"/>
          <w:szCs w:val="24"/>
        </w:rPr>
        <w:t xml:space="preserve"> to 1? You can use Table 1 in Experiment 1 from the previous activity as a reference for mask effectiveness. </w:t>
      </w:r>
    </w:p>
    <w:p w14:paraId="0C2E3640" w14:textId="77777777" w:rsidR="00853AFE" w:rsidRDefault="00853AFE">
      <w:pPr>
        <w:rPr>
          <w:sz w:val="24"/>
          <w:szCs w:val="24"/>
        </w:rPr>
      </w:pPr>
    </w:p>
    <w:p w14:paraId="63E3DAA3" w14:textId="77777777" w:rsidR="00853AFE" w:rsidRDefault="00853AFE">
      <w:pPr>
        <w:rPr>
          <w:sz w:val="24"/>
          <w:szCs w:val="24"/>
        </w:rPr>
      </w:pPr>
    </w:p>
    <w:p w14:paraId="3747918E" w14:textId="77777777" w:rsidR="00853AFE" w:rsidRDefault="00853AFE">
      <w:pPr>
        <w:rPr>
          <w:sz w:val="24"/>
          <w:szCs w:val="24"/>
        </w:rPr>
      </w:pPr>
    </w:p>
    <w:p w14:paraId="4FA7D578" w14:textId="77777777" w:rsidR="00853AFE" w:rsidRDefault="00414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 to the next simulati</w:t>
      </w:r>
      <w:r>
        <w:rPr>
          <w:color w:val="000000"/>
          <w:sz w:val="24"/>
          <w:szCs w:val="24"/>
        </w:rPr>
        <w:t>on titled “How Masks Reduce Infections.” Let’s assume that 75% of people wore masks that were 50% effective.</w:t>
      </w:r>
    </w:p>
    <w:p w14:paraId="74B5311C" w14:textId="77777777" w:rsidR="00853AFE" w:rsidRDefault="004142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Would Covid-19 be eradicated?</w:t>
      </w:r>
    </w:p>
    <w:p w14:paraId="6629FB2D" w14:textId="77777777" w:rsidR="00853AFE" w:rsidRDefault="00853AFE">
      <w:pPr>
        <w:ind w:left="1080" w:hanging="360"/>
        <w:rPr>
          <w:sz w:val="24"/>
          <w:szCs w:val="24"/>
        </w:rPr>
      </w:pPr>
    </w:p>
    <w:p w14:paraId="7395DEDC" w14:textId="77777777" w:rsidR="00853AFE" w:rsidRDefault="00853AFE">
      <w:pPr>
        <w:ind w:left="1080" w:hanging="360"/>
        <w:rPr>
          <w:sz w:val="24"/>
          <w:szCs w:val="24"/>
        </w:rPr>
      </w:pPr>
    </w:p>
    <w:p w14:paraId="5793A53E" w14:textId="77777777" w:rsidR="00853AFE" w:rsidRDefault="004142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Now let’s assume that those same people also practiced social distancing. How would this affect R</w:t>
      </w:r>
      <w:r>
        <w:rPr>
          <w:color w:val="000000"/>
          <w:sz w:val="24"/>
          <w:szCs w:val="24"/>
          <w:vertAlign w:val="subscript"/>
        </w:rPr>
        <w:t>0</w:t>
      </w:r>
      <w:r>
        <w:rPr>
          <w:color w:val="000000"/>
          <w:sz w:val="24"/>
          <w:szCs w:val="24"/>
        </w:rPr>
        <w:t>?</w:t>
      </w:r>
    </w:p>
    <w:p w14:paraId="56371729" w14:textId="77777777" w:rsidR="00853AFE" w:rsidRDefault="00853AFE">
      <w:pPr>
        <w:rPr>
          <w:sz w:val="24"/>
          <w:szCs w:val="24"/>
        </w:rPr>
      </w:pPr>
    </w:p>
    <w:p w14:paraId="1A805F5B" w14:textId="77777777" w:rsidR="00853AFE" w:rsidRDefault="00853AFE">
      <w:pPr>
        <w:rPr>
          <w:sz w:val="24"/>
          <w:szCs w:val="24"/>
        </w:rPr>
      </w:pPr>
    </w:p>
    <w:p w14:paraId="49D6E945" w14:textId="77777777" w:rsidR="00853AFE" w:rsidRDefault="00414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Based on what</w:t>
      </w:r>
      <w:r>
        <w:rPr>
          <w:color w:val="000000"/>
          <w:sz w:val="24"/>
          <w:szCs w:val="24"/>
        </w:rPr>
        <w:t xml:space="preserve"> you have learned about masks, what steps can you take to slow the spread of Covid-19? </w:t>
      </w:r>
    </w:p>
    <w:p w14:paraId="54BFD348" w14:textId="77777777" w:rsidR="00853AFE" w:rsidRDefault="00853AFE">
      <w:pPr>
        <w:rPr>
          <w:sz w:val="24"/>
          <w:szCs w:val="24"/>
        </w:rPr>
      </w:pPr>
    </w:p>
    <w:p w14:paraId="5E195B7A" w14:textId="77777777" w:rsidR="00853AFE" w:rsidRDefault="00853AFE">
      <w:pPr>
        <w:rPr>
          <w:sz w:val="24"/>
          <w:szCs w:val="24"/>
        </w:rPr>
      </w:pPr>
    </w:p>
    <w:p w14:paraId="0DD74DDC" w14:textId="77777777" w:rsidR="00853AFE" w:rsidRDefault="00853AFE">
      <w:pPr>
        <w:rPr>
          <w:sz w:val="24"/>
          <w:szCs w:val="24"/>
        </w:rPr>
      </w:pPr>
    </w:p>
    <w:p w14:paraId="17D2B20A" w14:textId="77777777" w:rsidR="00853AFE" w:rsidRDefault="00853AFE">
      <w:pPr>
        <w:rPr>
          <w:sz w:val="24"/>
          <w:szCs w:val="24"/>
        </w:rPr>
      </w:pPr>
    </w:p>
    <w:p w14:paraId="0904D731" w14:textId="77777777" w:rsidR="00853AFE" w:rsidRDefault="00414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does wearing masks need to be a collective action?</w:t>
      </w:r>
    </w:p>
    <w:sectPr w:rsidR="00853A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47E65"/>
    <w:multiLevelType w:val="multilevel"/>
    <w:tmpl w:val="87F41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95E79"/>
    <w:multiLevelType w:val="multilevel"/>
    <w:tmpl w:val="42C4A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FE"/>
    <w:rsid w:val="0041427B"/>
    <w:rsid w:val="008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E7DAC"/>
  <w15:docId w15:val="{C6E98472-1141-FF42-8C11-B9935DFF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379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14EA"/>
  </w:style>
  <w:style w:type="character" w:styleId="Hyperlink">
    <w:name w:val="Hyperlink"/>
    <w:basedOn w:val="DefaultParagraphFont"/>
    <w:uiPriority w:val="99"/>
    <w:unhideWhenUsed/>
    <w:rsid w:val="002614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5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0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D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jm.org/doi/full/10.1056/NEJMc20078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pmc/articles/PMC7179962/" TargetMode="External"/><Relationship Id="rId12" Type="http://schemas.openxmlformats.org/officeDocument/2006/relationships/hyperlink" Target="https://aatishb.com/maskma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prevent-getting-sick/masks-protect-you-and-me.html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mc/articles/PMC72284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FyJ2sCm4uQbVtZdFiMkQm7u3w==">AMUW2mVjNIJsx/iuOr3l9+xU4Q5y9TLUWv1J2T/RxBJd0DpmkSck0K8gZgjTBjaISg5cAY3GqnmiTaO9BDmJPUW4dyRfAScy9X0rtO09UgKCxITzEINlyIYeYG0kvJGNMj8MH3CcY+J+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Sadler, Troy Dow</cp:lastModifiedBy>
  <cp:revision>2</cp:revision>
  <dcterms:created xsi:type="dcterms:W3CDTF">2021-03-01T21:23:00Z</dcterms:created>
  <dcterms:modified xsi:type="dcterms:W3CDTF">2021-03-01T21:23:00Z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0x0101000180F28E6B29174DA078EE8C5105ED67</vt:lpwstr>
  </property>
</Properties>
</file>